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9F4" w:rsidRDefault="00F409F4" w:rsidP="00F409F4">
      <w:r>
        <w:t>Discussion 11:</w:t>
      </w:r>
    </w:p>
    <w:p w:rsidR="00F409F4" w:rsidRDefault="00F409F4" w:rsidP="00F409F4"/>
    <w:p w:rsidR="00F409F4" w:rsidRDefault="00F409F4" w:rsidP="00F409F4">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What Does Intelligence Mean To You</w:t>
      </w:r>
    </w:p>
    <w:p w:rsidR="00F409F4" w:rsidRDefault="00F409F4" w:rsidP="00F409F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remember that this is a psychology class and in order to grow you will be asked to go outside of your comfort zone. I hope you can open yourself to information that can help you grow as a person and help others. In addition, you will encounter beliefs different from your own. These discussion boards are not be used as a platform to convert others to your way of thinking however. They are to introduce you to important concepts in psychology and human behavior.  </w:t>
      </w:r>
    </w:p>
    <w:p w:rsidR="00F409F4" w:rsidRDefault="00F409F4" w:rsidP="00F409F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refer to the </w:t>
      </w:r>
      <w:hyperlink r:id="rId7" w:tooltip="Writing Guide" w:history="1">
        <w:r>
          <w:rPr>
            <w:rStyle w:val="Hyperlink"/>
            <w:rFonts w:ascii="Helvetica Neue" w:hAnsi="Helvetica Neue"/>
          </w:rPr>
          <w:t>Writing Guide</w:t>
        </w:r>
      </w:hyperlink>
      <w:r>
        <w:rPr>
          <w:rFonts w:ascii="Helvetica Neue" w:hAnsi="Helvetica Neue"/>
          <w:color w:val="2D3B45"/>
        </w:rPr>
        <w:t> for more information about this and also how posts will be graded.</w:t>
      </w:r>
    </w:p>
    <w:p w:rsidR="00F409F4" w:rsidRDefault="00F409F4" w:rsidP="00F409F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br/>
        <w:t>For this discussion be sure to read what I uploaded under our chapter notes. Now, you can post what you think of intelligence or how it should be measured. Do you adhere to using the popular I.Q. score to measure intelligence or are in more in favor of a theory like Gardner’s?  As always, don’t forget to cite anything that you take from a website.</w:t>
      </w:r>
    </w:p>
    <w:p w:rsidR="00F409F4" w:rsidRDefault="00F409F4" w:rsidP="00F409F4"/>
    <w:p w:rsidR="00F409F4" w:rsidRDefault="00F409F4" w:rsidP="00F409F4">
      <w:pPr>
        <w:spacing w:line="480" w:lineRule="auto"/>
      </w:pPr>
      <w:r>
        <w:tab/>
        <w:t>This is an interesting one. I think intelligence means being brilliant and the ability to solve problems/issues using personal abilities, which could be inborn or acquired through leaning. I think intelligence also inclusion acquisition of knowledge and skills that contributes to an individual’s success. To me, intelligence is being straight and smart in the mind. I tend to adhere to measure of intelligence in favor of a theory compared to I.Q tests. I.Q tests to me may not be accurate because the state of mind might not be in a position to deliver accurate results about the I.Q of the individual (</w:t>
      </w:r>
      <w:r>
        <w:rPr>
          <w:rFonts w:hint="eastAsia"/>
        </w:rPr>
        <w:t>Hernández, 2017</w:t>
      </w:r>
      <w:r>
        <w:t xml:space="preserve">). </w:t>
      </w:r>
    </w:p>
    <w:p w:rsidR="00F409F4" w:rsidRDefault="00F409F4" w:rsidP="00F409F4">
      <w:pPr>
        <w:spacing w:line="480" w:lineRule="auto"/>
      </w:pPr>
      <w:r>
        <w:lastRenderedPageBreak/>
        <w:tab/>
        <w:t>The psychometric theories seek to understand the structure of intelligence. Psychometric theories for example portray intelligence as a combination of personal abilities all of which can be quantified using models, which weigh reasoning and memory abilities. For example, according to Spearman’s theory, there are seven factors that define primary mental abilities such as verbal fluency, verbal comprehension, special visualization and many more. I believe theories are more specific and broad as compared to I.Q tests, which are limited to a person’s mental status, environment, and experiences. I don’t think that contacting an I.Q test to a stressed person can give the accurate results of the individuals intelligence (</w:t>
      </w:r>
      <w:r>
        <w:rPr>
          <w:rFonts w:hint="eastAsia"/>
        </w:rPr>
        <w:t>Eysenck, 2015</w:t>
      </w:r>
      <w:r>
        <w:t xml:space="preserve">).  </w:t>
      </w:r>
    </w:p>
    <w:p w:rsidR="00F409F4" w:rsidRDefault="00F409F4" w:rsidP="00F409F4">
      <w:pPr>
        <w:spacing w:line="480" w:lineRule="auto"/>
        <w:jc w:val="center"/>
      </w:pPr>
      <w:r>
        <w:t xml:space="preserve">References </w:t>
      </w:r>
    </w:p>
    <w:p w:rsidR="00F409F4" w:rsidRDefault="00F409F4" w:rsidP="00F409F4">
      <w:pPr>
        <w:ind w:left="720" w:hanging="720"/>
      </w:pPr>
      <w:r>
        <w:rPr>
          <w:rFonts w:hint="eastAsia"/>
        </w:rPr>
        <w:t>Eysenck, H. J. (2015</w:t>
      </w:r>
      <w:r w:rsidRPr="00E02CC9">
        <w:rPr>
          <w:rFonts w:hint="eastAsia"/>
        </w:rPr>
        <w:t>). </w:t>
      </w:r>
      <w:r w:rsidRPr="00E02CC9">
        <w:rPr>
          <w:rFonts w:hint="eastAsia"/>
          <w:i/>
          <w:iCs/>
        </w:rPr>
        <w:t>The Structure and Measurement of Intelligence</w:t>
      </w:r>
      <w:r w:rsidRPr="00E02CC9">
        <w:rPr>
          <w:rFonts w:hint="eastAsia"/>
        </w:rPr>
        <w:t>. Berlin, Heidelberg: Springer Berlin Heidelberg.</w:t>
      </w:r>
    </w:p>
    <w:p w:rsidR="00F409F4" w:rsidRDefault="00F409F4" w:rsidP="00F409F4">
      <w:pPr>
        <w:ind w:left="720" w:hanging="720"/>
      </w:pPr>
      <w:r w:rsidRPr="00E02CC9">
        <w:rPr>
          <w:rFonts w:hint="eastAsia"/>
        </w:rPr>
        <w:t>Hernández, O. J. (2017). </w:t>
      </w:r>
      <w:r w:rsidRPr="00E02CC9">
        <w:rPr>
          <w:rFonts w:hint="eastAsia"/>
          <w:i/>
          <w:iCs/>
        </w:rPr>
        <w:t>The measure of all minds: Evaluating natural and artificial intelligence</w:t>
      </w:r>
      <w:r w:rsidRPr="00E02CC9">
        <w:rPr>
          <w:rFonts w:hint="eastAsia"/>
        </w:rPr>
        <w:t>.</w:t>
      </w:r>
    </w:p>
    <w:p w:rsidR="00F409F4" w:rsidRDefault="00F409F4" w:rsidP="00F409F4"/>
    <w:p w:rsidR="00F409F4" w:rsidRDefault="00F409F4" w:rsidP="00F409F4">
      <w:r>
        <w:t>Discussion 12:</w:t>
      </w:r>
    </w:p>
    <w:p w:rsidR="00F409F4" w:rsidRDefault="00F409F4" w:rsidP="00F409F4">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Bullying</w:t>
      </w:r>
    </w:p>
    <w:p w:rsidR="00F409F4" w:rsidRDefault="00F409F4" w:rsidP="00F409F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remember that this is a psychology class and in order to grow you will be asked to go outside of your comfort zone. I hope you can open yourself to information that can help you grow as a person and help others. In addition, you will encounter beliefs different from your own. These discussions are not be used as a platform to convert others to your way of thinking however.  They are to introduce you to important concepts in psychology and human behavior.  </w:t>
      </w:r>
    </w:p>
    <w:p w:rsidR="00F409F4" w:rsidRDefault="00F409F4" w:rsidP="00F409F4">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Please refer to the </w:t>
      </w:r>
      <w:hyperlink r:id="rId8" w:tooltip="Writing Guide" w:history="1">
        <w:r>
          <w:rPr>
            <w:rStyle w:val="Hyperlink"/>
            <w:rFonts w:ascii="Helvetica Neue" w:hAnsi="Helvetica Neue"/>
          </w:rPr>
          <w:t>Writing Guide</w:t>
        </w:r>
      </w:hyperlink>
      <w:r>
        <w:rPr>
          <w:rFonts w:ascii="Helvetica Neue" w:hAnsi="Helvetica Neue"/>
          <w:color w:val="2D3B45"/>
        </w:rPr>
        <w:t> for more information about this and also how posts will be graded.</w:t>
      </w:r>
      <w:r>
        <w:rPr>
          <w:rFonts w:ascii="Helvetica Neue" w:hAnsi="Helvetica Neue"/>
          <w:color w:val="2D3B45"/>
        </w:rPr>
        <w:br/>
      </w:r>
      <w:r>
        <w:rPr>
          <w:rFonts w:ascii="Helvetica Neue" w:hAnsi="Helvetica Neue"/>
          <w:color w:val="2D3B45"/>
        </w:rPr>
        <w:br/>
        <w:t xml:space="preserve">Bullying has come into the news more and more in recent years, although the problem has existed for as long as there have been schools. What are the current laws about bullying in NJ? What are the causes of bullying? What can be done </w:t>
      </w:r>
      <w:r>
        <w:rPr>
          <w:rFonts w:ascii="Helvetica Neue" w:hAnsi="Helvetica Neue"/>
          <w:color w:val="2D3B45"/>
        </w:rPr>
        <w:lastRenderedPageBreak/>
        <w:t>about bullying? Be sure to cite your sources if you are using information from websites. </w:t>
      </w:r>
    </w:p>
    <w:p w:rsidR="00F409F4" w:rsidRDefault="00F409F4" w:rsidP="00F409F4">
      <w:pPr>
        <w:ind w:firstLine="720"/>
      </w:pPr>
      <w:r>
        <w:t>Bullying has been in schools since time immemorial. According to FBI, bullying is one of the largest problems in schools today. Bullying is a threat to children at school as well as their emotional and psychological wellbeing. Bullying negatively impacts the child’s ability to learn and interact with students at school. However, it is important for teachers and education administrators to be keen and implement the right policies that are necessary in preventing bullying in schools. Teaching the children or students about bullying is also important in order to let them know when they are in trouble. This can be done at school through discussions of the topic, artistic work, presentations, internet, and the library as well as classroom meetings (</w:t>
      </w:r>
      <w:r>
        <w:rPr>
          <w:rFonts w:hint="eastAsia"/>
        </w:rPr>
        <w:t>Garrett, 2013</w:t>
      </w:r>
      <w:r>
        <w:t>).</w:t>
      </w:r>
    </w:p>
    <w:p w:rsidR="00F409F4" w:rsidRDefault="00F409F4" w:rsidP="00F409F4">
      <w:r>
        <w:tab/>
        <w:t>The key factors that contribute to bullying behaviors. For example, environmental factors can contribute to bullying. It is evident that school children who watch a lot of violent movies or media programs are most likely going to be violent in school and threaten other children’s peaceful stay at school. Social factors can also contribute to bullying such as family issues and wife battery. Bystander factors such as parents condoning bullying or peer groups that condone bullying could lead to bullying behavior (</w:t>
      </w:r>
      <w:r w:rsidRPr="0032755C">
        <w:rPr>
          <w:rFonts w:hint="eastAsia"/>
        </w:rPr>
        <w:t>Rivara</w:t>
      </w:r>
      <w:r>
        <w:t xml:space="preserve">, Et. al., 2016). </w:t>
      </w:r>
    </w:p>
    <w:p w:rsidR="00F409F4" w:rsidRDefault="00F409F4" w:rsidP="00F409F4">
      <w:r>
        <w:tab/>
        <w:t xml:space="preserve">A lot can be done to prevent bullying schools. For example, introduction of anti-bullying laws and policies. </w:t>
      </w:r>
      <w:r w:rsidRPr="00C35AE7">
        <w:t>The current laws about bullying in NJ include 10 years imprisonment to anyone found guilty</w:t>
      </w:r>
      <w:r>
        <w:t>. The NJ Anti-Bullying Bill of Rights Act also protects the child from bullying. Other ways bullying in schools can be stopped include the parents responsibility in teaching their children good morals (</w:t>
      </w:r>
      <w:r>
        <w:rPr>
          <w:rFonts w:hint="eastAsia"/>
        </w:rPr>
        <w:t>Rigby, &amp; ACER, 2017</w:t>
      </w:r>
      <w:r>
        <w:t xml:space="preserve">). </w:t>
      </w:r>
    </w:p>
    <w:p w:rsidR="00F409F4" w:rsidRDefault="00F409F4" w:rsidP="00F409F4">
      <w:pPr>
        <w:jc w:val="center"/>
      </w:pPr>
      <w:r>
        <w:t xml:space="preserve">References </w:t>
      </w:r>
    </w:p>
    <w:p w:rsidR="00F409F4" w:rsidRDefault="00F409F4" w:rsidP="00F409F4">
      <w:pPr>
        <w:ind w:left="720" w:hanging="720"/>
      </w:pPr>
      <w:r w:rsidRPr="0032755C">
        <w:rPr>
          <w:rFonts w:hint="eastAsia"/>
        </w:rPr>
        <w:t>In Rivara, F., In Le, M. S., &amp; National Academies of Sciences, Engineering, and Medicine (U.S.). (2016). </w:t>
      </w:r>
      <w:r w:rsidRPr="0032755C">
        <w:rPr>
          <w:rFonts w:hint="eastAsia"/>
          <w:i/>
          <w:iCs/>
        </w:rPr>
        <w:t>Preventing bullying: Through science, policy, and practice</w:t>
      </w:r>
      <w:r w:rsidRPr="0032755C">
        <w:rPr>
          <w:rFonts w:hint="eastAsia"/>
        </w:rPr>
        <w:t>.</w:t>
      </w:r>
    </w:p>
    <w:p w:rsidR="00F409F4" w:rsidRDefault="00F409F4" w:rsidP="00F409F4">
      <w:pPr>
        <w:ind w:left="720" w:hanging="720"/>
      </w:pPr>
      <w:r>
        <w:rPr>
          <w:rFonts w:hint="eastAsia"/>
        </w:rPr>
        <w:t>Garrett, A. G. (201</w:t>
      </w:r>
      <w:r w:rsidRPr="0032755C">
        <w:rPr>
          <w:rFonts w:hint="eastAsia"/>
        </w:rPr>
        <w:t>3). </w:t>
      </w:r>
      <w:r w:rsidRPr="0032755C">
        <w:rPr>
          <w:rFonts w:hint="eastAsia"/>
          <w:i/>
          <w:iCs/>
        </w:rPr>
        <w:t>Bullying in American schools: Causes, preventions, interventions</w:t>
      </w:r>
      <w:r w:rsidRPr="0032755C">
        <w:rPr>
          <w:rFonts w:hint="eastAsia"/>
        </w:rPr>
        <w:t>.</w:t>
      </w:r>
    </w:p>
    <w:p w:rsidR="00F409F4" w:rsidRDefault="00F409F4" w:rsidP="00F409F4">
      <w:pPr>
        <w:ind w:left="720" w:hanging="720"/>
      </w:pPr>
      <w:r w:rsidRPr="0032755C">
        <w:rPr>
          <w:rFonts w:hint="eastAsia"/>
        </w:rPr>
        <w:t>Rigby, K., &amp; Australian Counci</w:t>
      </w:r>
      <w:r>
        <w:rPr>
          <w:rFonts w:hint="eastAsia"/>
        </w:rPr>
        <w:t>l for Educational Research. (201</w:t>
      </w:r>
      <w:r w:rsidRPr="0032755C">
        <w:rPr>
          <w:rFonts w:hint="eastAsia"/>
        </w:rPr>
        <w:t>7). </w:t>
      </w:r>
      <w:r w:rsidRPr="0032755C">
        <w:rPr>
          <w:rFonts w:hint="eastAsia"/>
          <w:i/>
          <w:iCs/>
        </w:rPr>
        <w:t>Bullying in schools and what to do about it</w:t>
      </w:r>
      <w:r w:rsidRPr="0032755C">
        <w:rPr>
          <w:rFonts w:hint="eastAsia"/>
        </w:rPr>
        <w:t>. Melbourne, Vic: ACER.</w:t>
      </w:r>
    </w:p>
    <w:p w:rsidR="00F409F4" w:rsidRDefault="00F409F4" w:rsidP="00F409F4"/>
    <w:p w:rsidR="00F409F4" w:rsidRDefault="00F409F4" w:rsidP="00F409F4"/>
    <w:p w:rsidR="00F409F4" w:rsidRDefault="00F409F4" w:rsidP="00F409F4">
      <w:r>
        <w:t xml:space="preserve">Discussion 13: </w:t>
      </w:r>
    </w:p>
    <w:p w:rsidR="00F409F4" w:rsidRDefault="00F409F4" w:rsidP="00F409F4">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Self Esteem</w:t>
      </w:r>
    </w:p>
    <w:p w:rsidR="00F409F4" w:rsidRDefault="00F409F4" w:rsidP="00F409F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the school-age years children will inevitably come across people or situations that will cause them to feel bad about themselves. This is Erickson’s Industry vs. Inferiority Stage. I believe that you need to help children find at least one thing they are good at and help them develop this. What are some ways that you can combat this or advise parents to do?</w:t>
      </w:r>
    </w:p>
    <w:p w:rsidR="00F409F4" w:rsidRDefault="00F409F4" w:rsidP="00F409F4">
      <w:pPr>
        <w:pStyle w:val="NormalWeb"/>
        <w:shd w:val="clear" w:color="auto" w:fill="FFFFFF"/>
        <w:spacing w:before="180" w:beforeAutospacing="0" w:after="180" w:afterAutospacing="0"/>
        <w:ind w:firstLine="720"/>
        <w:rPr>
          <w:rFonts w:ascii="Helvetica Neue" w:hAnsi="Helvetica Neue"/>
          <w:color w:val="2D3B45"/>
        </w:rPr>
      </w:pPr>
      <w:r>
        <w:rPr>
          <w:rFonts w:ascii="Helvetica Neue" w:hAnsi="Helvetica Neue"/>
          <w:color w:val="2D3B45"/>
        </w:rPr>
        <w:lastRenderedPageBreak/>
        <w:t>In order to boost the child’s confidence, parents need to strengthen their relationships with their children in order to influence their self-esteem and confidence. A good parent-child relationships gives the child a good environment to feel appreciated and work on their weaknesses. When the child is ignored, they tend to feel inferior and unable to communicate what they feel or personal issues and this results to bullying others in school (</w:t>
      </w:r>
      <w:r>
        <w:rPr>
          <w:rFonts w:eastAsia="Arial Unicode MS" w:hint="eastAsia"/>
        </w:rPr>
        <w:t>Markham, 2014</w:t>
      </w:r>
      <w:r>
        <w:rPr>
          <w:rFonts w:ascii="Helvetica Neue" w:hAnsi="Helvetica Neue"/>
          <w:color w:val="2D3B45"/>
        </w:rPr>
        <w:t xml:space="preserve">). </w:t>
      </w:r>
    </w:p>
    <w:p w:rsidR="00F409F4" w:rsidRDefault="00F409F4" w:rsidP="00F409F4">
      <w:pPr>
        <w:pStyle w:val="NormalWeb"/>
        <w:shd w:val="clear" w:color="auto" w:fill="FFFFFF"/>
        <w:spacing w:before="180" w:beforeAutospacing="0" w:after="180" w:afterAutospacing="0"/>
        <w:ind w:firstLine="720"/>
        <w:rPr>
          <w:rFonts w:ascii="Helvetica Neue" w:hAnsi="Helvetica Neue"/>
          <w:color w:val="2D3B45"/>
        </w:rPr>
      </w:pPr>
      <w:r>
        <w:rPr>
          <w:rFonts w:ascii="Helvetica Neue" w:hAnsi="Helvetica Neue"/>
          <w:color w:val="2D3B45"/>
        </w:rPr>
        <w:t>Parents need to let their children know that they are perfect in what they do and they can be the best if they want to. Parents should not overreact to children’s mistakes rather praise or compliment them for the little they have done. It motivates them and builds their confidence as well. When children do best and they are not praised, they tend to be lazy and may not strive to do their best in their future attempts. Parents can also give their children work to do such as household chores which makes them responsible (</w:t>
      </w:r>
      <w:r>
        <w:rPr>
          <w:rFonts w:hint="eastAsia"/>
        </w:rPr>
        <w:t>Leman, 2015</w:t>
      </w:r>
      <w:r>
        <w:rPr>
          <w:rFonts w:ascii="Helvetica Neue" w:hAnsi="Helvetica Neue"/>
          <w:color w:val="2D3B45"/>
        </w:rPr>
        <w:t>).</w:t>
      </w:r>
    </w:p>
    <w:p w:rsidR="00F409F4" w:rsidRDefault="00F409F4" w:rsidP="00F409F4">
      <w:pPr>
        <w:pStyle w:val="NormalWeb"/>
        <w:shd w:val="clear" w:color="auto" w:fill="FFFFFF"/>
        <w:spacing w:before="180" w:beforeAutospacing="0" w:after="180" w:afterAutospacing="0"/>
        <w:ind w:firstLine="720"/>
        <w:rPr>
          <w:rFonts w:ascii="Helvetica Neue" w:hAnsi="Helvetica Neue"/>
          <w:color w:val="2D3B45"/>
        </w:rPr>
      </w:pPr>
      <w:r>
        <w:rPr>
          <w:rFonts w:ascii="Helvetica Neue" w:hAnsi="Helvetica Neue"/>
          <w:color w:val="2D3B45"/>
        </w:rPr>
        <w:t>Every child has a talent. Some are good in singing, modelling, drawing and this is something they can build their confidence on. When the talent in a child is nurtured very well either at home or in a training institution it becomes a treasure for the child to rely on and do more good than harm. A child who is busy building their talent or career will have less time to engage in bad habits e.g. bullying (</w:t>
      </w:r>
      <w:r>
        <w:rPr>
          <w:rFonts w:eastAsia="Arial Unicode MS" w:hint="eastAsia"/>
        </w:rPr>
        <w:t>Toozhy, 2014</w:t>
      </w:r>
      <w:r>
        <w:rPr>
          <w:rFonts w:ascii="Helvetica Neue" w:hAnsi="Helvetica Neue"/>
          <w:color w:val="2D3B45"/>
        </w:rPr>
        <w:t>).</w:t>
      </w:r>
    </w:p>
    <w:p w:rsidR="00F409F4" w:rsidRDefault="00F409F4" w:rsidP="00F409F4">
      <w:pPr>
        <w:jc w:val="center"/>
      </w:pPr>
      <w:r>
        <w:t xml:space="preserve">References </w:t>
      </w:r>
    </w:p>
    <w:p w:rsidR="00F409F4" w:rsidRDefault="00F409F4" w:rsidP="00F409F4">
      <w:pPr>
        <w:ind w:left="720" w:hanging="720"/>
      </w:pPr>
      <w:r>
        <w:rPr>
          <w:rFonts w:hint="eastAsia"/>
        </w:rPr>
        <w:t>Leman, K. (2015</w:t>
      </w:r>
      <w:r w:rsidRPr="001A40A4">
        <w:rPr>
          <w:rFonts w:hint="eastAsia"/>
        </w:rPr>
        <w:t>). </w:t>
      </w:r>
      <w:r w:rsidRPr="001A40A4">
        <w:rPr>
          <w:rFonts w:hint="eastAsia"/>
          <w:i/>
          <w:iCs/>
        </w:rPr>
        <w:t>Bringing up kids without tearing them down</w:t>
      </w:r>
      <w:r w:rsidRPr="001A40A4">
        <w:rPr>
          <w:rFonts w:hint="eastAsia"/>
        </w:rPr>
        <w:t>. Nashville: T. Nelson Publishers.</w:t>
      </w:r>
    </w:p>
    <w:p w:rsidR="00F409F4" w:rsidRDefault="00F409F4" w:rsidP="00F409F4">
      <w:pPr>
        <w:ind w:left="720" w:hanging="720"/>
      </w:pPr>
      <w:r w:rsidRPr="001A40A4">
        <w:rPr>
          <w:rFonts w:hint="eastAsia"/>
        </w:rPr>
        <w:t>Markham, L. (2014). </w:t>
      </w:r>
      <w:r w:rsidRPr="001A40A4">
        <w:rPr>
          <w:rFonts w:hint="eastAsia"/>
          <w:i/>
          <w:iCs/>
        </w:rPr>
        <w:t>Calm parents, happy kids: The secrets of stress-free parenting</w:t>
      </w:r>
      <w:r w:rsidRPr="001A40A4">
        <w:rPr>
          <w:rFonts w:hint="eastAsia"/>
        </w:rPr>
        <w:t>.</w:t>
      </w:r>
    </w:p>
    <w:p w:rsidR="00F409F4" w:rsidRDefault="00F409F4" w:rsidP="00F409F4">
      <w:pPr>
        <w:ind w:left="720" w:hanging="720"/>
      </w:pPr>
      <w:r w:rsidRPr="001A40A4">
        <w:rPr>
          <w:rFonts w:hint="eastAsia"/>
        </w:rPr>
        <w:t>Toozhy, M. (2014). </w:t>
      </w:r>
      <w:r w:rsidRPr="001A40A4">
        <w:rPr>
          <w:rFonts w:hint="eastAsia"/>
          <w:i/>
          <w:iCs/>
        </w:rPr>
        <w:t>Keys to success at school and beyond: 7 tips for study skills : Oxford graduate reveals the secrets of success</w:t>
      </w:r>
      <w:r w:rsidRPr="001A40A4">
        <w:rPr>
          <w:rFonts w:hint="eastAsia"/>
        </w:rPr>
        <w:t>.</w:t>
      </w:r>
    </w:p>
    <w:p w:rsidR="00F409F4" w:rsidRDefault="00F409F4" w:rsidP="00F409F4"/>
    <w:p w:rsidR="00F409F4" w:rsidRDefault="00F409F4" w:rsidP="00F409F4">
      <w:r>
        <w:t>Assignment 7. M11:</w:t>
      </w:r>
    </w:p>
    <w:p w:rsidR="00F409F4" w:rsidRDefault="00F409F4" w:rsidP="00F409F4"/>
    <w:p w:rsidR="00F409F4" w:rsidRPr="00BC3BBB" w:rsidRDefault="00F409F4" w:rsidP="00F409F4">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993300"/>
        </w:rPr>
        <w:t>Gross and Fine Motor Development</w:t>
      </w:r>
    </w:p>
    <w:p w:rsidR="00F409F4" w:rsidRPr="00BC3BBB" w:rsidRDefault="00F409F4" w:rsidP="00F409F4">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Respond to the following question in 3 to 5 paragraphs with several specific items of support of your position.</w:t>
      </w:r>
    </w:p>
    <w:p w:rsidR="00F409F4" w:rsidRDefault="00F409F4" w:rsidP="00F409F4">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lastRenderedPageBreak/>
        <w:t>Discuss the developmental progression of fine motor skills in middle childhood. How do these changes impact drawing and writing?</w:t>
      </w:r>
    </w:p>
    <w:p w:rsidR="00F409F4" w:rsidRDefault="00F409F4" w:rsidP="00F409F4">
      <w:pPr>
        <w:shd w:val="clear" w:color="auto" w:fill="FFFFFF"/>
        <w:spacing w:before="100" w:beforeAutospacing="1" w:after="100" w:afterAutospacing="1"/>
        <w:ind w:left="15" w:firstLine="360"/>
        <w:rPr>
          <w:rFonts w:ascii="Helvetica Neue" w:eastAsia="Times New Roman" w:hAnsi="Helvetica Neue" w:cs="Times New Roman"/>
          <w:color w:val="2D3B45"/>
        </w:rPr>
      </w:pPr>
      <w:r>
        <w:rPr>
          <w:rFonts w:ascii="Helvetica Neue" w:eastAsia="Times New Roman" w:hAnsi="Helvetica Neue" w:cs="Times New Roman"/>
          <w:color w:val="2D3B45"/>
        </w:rPr>
        <w:t>Middle childhood for children mostly happens at the ages of 8-11 years. This childhood age tends to be a healthy one with typical minor illnesses such as colds. At this age, the child has already gained immunity to common illnesses and learned a lot of psychological coping skills as well as strategies. Parents of the children of this age need to understand the importance of play which positively affects the child’s mind and the fine motor skills such as writing and drawing (</w:t>
      </w:r>
      <w:r w:rsidRPr="00D672BD">
        <w:rPr>
          <w:rFonts w:ascii="Helvetica Neue" w:eastAsia="Times New Roman" w:hAnsi="Helvetica Neue" w:cs="Times New Roman" w:hint="eastAsia"/>
          <w:color w:val="2D3B45"/>
        </w:rPr>
        <w:t>Halfon,</w:t>
      </w:r>
      <w:r>
        <w:rPr>
          <w:rFonts w:ascii="Helvetica Neue" w:eastAsia="Times New Roman" w:hAnsi="Helvetica Neue" w:cs="Times New Roman"/>
          <w:color w:val="2D3B45"/>
        </w:rPr>
        <w:t xml:space="preserve"> Et. al., 2018). </w:t>
      </w:r>
    </w:p>
    <w:p w:rsidR="00F409F4" w:rsidRDefault="00F409F4" w:rsidP="00F409F4">
      <w:pPr>
        <w:shd w:val="clear" w:color="auto" w:fill="FFFFFF"/>
        <w:spacing w:before="100" w:beforeAutospacing="1" w:after="100" w:afterAutospacing="1"/>
        <w:ind w:left="15" w:firstLine="360"/>
        <w:rPr>
          <w:rFonts w:ascii="Helvetica Neue" w:eastAsia="Times New Roman" w:hAnsi="Helvetica Neue" w:cs="Times New Roman"/>
          <w:color w:val="2D3B45"/>
        </w:rPr>
      </w:pPr>
      <w:r>
        <w:rPr>
          <w:rFonts w:ascii="Helvetica Neue" w:eastAsia="Times New Roman" w:hAnsi="Helvetica Neue" w:cs="Times New Roman"/>
          <w:color w:val="2D3B45"/>
        </w:rPr>
        <w:t>The fine motor skills include the capacities and behavioral abilities of the child while gross involve large body movements. Bothe the fine and gross motor skills continuously refine in the middle childhood. During the middle-childhood, children may show improvements in their ability to handwrite and the ability to write scripts. They can also incorporate depth cues such as drawing smaller objects. They artistically show improvements in their fine motor skills. At this stage, children can successfully accomplish manual activities such as writing and drawing. They can craft objects through scrap booking, sewing and beading (</w:t>
      </w:r>
      <w:r w:rsidRPr="00D672BD">
        <w:rPr>
          <w:rFonts w:ascii="Helvetica Neue" w:eastAsia="Times New Roman" w:hAnsi="Helvetica Neue" w:cs="Times New Roman" w:hint="eastAsia"/>
          <w:color w:val="2D3B45"/>
        </w:rPr>
        <w:t>Ashford,</w:t>
      </w:r>
      <w:r>
        <w:rPr>
          <w:rFonts w:ascii="Helvetica Neue" w:eastAsia="Times New Roman" w:hAnsi="Helvetica Neue" w:cs="Times New Roman"/>
          <w:color w:val="2D3B45"/>
        </w:rPr>
        <w:t xml:space="preserve"> Et. al., 2010). </w:t>
      </w:r>
    </w:p>
    <w:p w:rsidR="00F409F4" w:rsidRDefault="00F409F4" w:rsidP="00F409F4">
      <w:pPr>
        <w:shd w:val="clear" w:color="auto" w:fill="FFFFFF"/>
        <w:spacing w:before="100" w:beforeAutospacing="1" w:after="100" w:afterAutospacing="1"/>
        <w:ind w:left="15" w:firstLine="360"/>
        <w:rPr>
          <w:rFonts w:ascii="Helvetica Neue" w:eastAsia="Times New Roman" w:hAnsi="Helvetica Neue" w:cs="Times New Roman"/>
          <w:color w:val="2D3B45"/>
        </w:rPr>
      </w:pPr>
      <w:r>
        <w:rPr>
          <w:rFonts w:ascii="Helvetica Neue" w:eastAsia="Times New Roman" w:hAnsi="Helvetica Neue" w:cs="Times New Roman"/>
          <w:color w:val="2D3B45"/>
        </w:rPr>
        <w:t>During the middle childhood, children can easily use their communication tools such as computers, cell phones, and master complex fine motor skills. They can grip different tools and use a number of communication tools to pass across messages. In terms of grasping different terminologies, children at this age can grip and grasp interchangeably. Development of the fine motor skills during the middle childhood gives the child important skills to empower them in writing, holding fork, pencil and a spoon as well as dressing (</w:t>
      </w:r>
      <w:r w:rsidRPr="00D672BD">
        <w:rPr>
          <w:rFonts w:ascii="Helvetica Neue" w:eastAsia="Times New Roman" w:hAnsi="Helvetica Neue" w:cs="Times New Roman" w:hint="eastAsia"/>
          <w:color w:val="2D3B45"/>
        </w:rPr>
        <w:t>Bl</w:t>
      </w:r>
      <w:r>
        <w:rPr>
          <w:rFonts w:ascii="Helvetica Neue" w:eastAsia="Times New Roman" w:hAnsi="Helvetica Neue" w:cs="Times New Roman" w:hint="eastAsia"/>
          <w:color w:val="2D3B45"/>
        </w:rPr>
        <w:t>ume &amp; Zembar, 2017</w:t>
      </w:r>
      <w:r>
        <w:rPr>
          <w:rFonts w:ascii="Helvetica Neue" w:eastAsia="Times New Roman" w:hAnsi="Helvetica Neue" w:cs="Times New Roman"/>
          <w:color w:val="2D3B45"/>
        </w:rPr>
        <w:t>).</w:t>
      </w:r>
    </w:p>
    <w:p w:rsidR="00F409F4" w:rsidRDefault="00F409F4" w:rsidP="00F409F4">
      <w:pPr>
        <w:shd w:val="clear" w:color="auto" w:fill="FFFFFF"/>
        <w:spacing w:before="100" w:beforeAutospacing="1" w:after="100" w:afterAutospacing="1"/>
        <w:ind w:left="15" w:firstLine="360"/>
        <w:jc w:val="center"/>
        <w:rPr>
          <w:rFonts w:ascii="Helvetica Neue" w:eastAsia="Times New Roman" w:hAnsi="Helvetica Neue" w:cs="Times New Roman"/>
          <w:color w:val="2D3B45"/>
        </w:rPr>
      </w:pPr>
      <w:r>
        <w:rPr>
          <w:rFonts w:ascii="Helvetica Neue" w:eastAsia="Times New Roman" w:hAnsi="Helvetica Neue" w:cs="Times New Roman"/>
          <w:color w:val="2D3B45"/>
        </w:rPr>
        <w:t xml:space="preserve">References </w:t>
      </w:r>
    </w:p>
    <w:p w:rsidR="00F409F4" w:rsidRDefault="00F409F4" w:rsidP="00F409F4">
      <w:pPr>
        <w:shd w:val="clear" w:color="auto" w:fill="FFFFFF"/>
        <w:spacing w:before="100" w:beforeAutospacing="1" w:after="100" w:afterAutospacing="1"/>
        <w:ind w:left="374" w:hanging="360"/>
        <w:rPr>
          <w:rFonts w:ascii="Helvetica Neue" w:eastAsia="Times New Roman" w:hAnsi="Helvetica Neue" w:cs="Times New Roman"/>
          <w:color w:val="2D3B45"/>
        </w:rPr>
      </w:pPr>
      <w:r w:rsidRPr="00D672BD">
        <w:rPr>
          <w:rFonts w:ascii="Helvetica Neue" w:eastAsia="Times New Roman" w:hAnsi="Helvetica Neue" w:cs="Times New Roman" w:hint="eastAsia"/>
          <w:color w:val="2D3B45"/>
        </w:rPr>
        <w:lastRenderedPageBreak/>
        <w:t>Ashford, J. B., LeCroy, C. W., &amp; Lortie, K. L. (2010). </w:t>
      </w:r>
      <w:r w:rsidRPr="00D672BD">
        <w:rPr>
          <w:rFonts w:ascii="Helvetica Neue" w:eastAsia="Times New Roman" w:hAnsi="Helvetica Neue" w:cs="Times New Roman" w:hint="eastAsia"/>
          <w:i/>
          <w:iCs/>
          <w:color w:val="2D3B45"/>
        </w:rPr>
        <w:t>Human behavior in the social environment: A multidimensional perspective</w:t>
      </w:r>
      <w:r w:rsidRPr="00D672BD">
        <w:rPr>
          <w:rFonts w:ascii="Helvetica Neue" w:eastAsia="Times New Roman" w:hAnsi="Helvetica Neue" w:cs="Times New Roman" w:hint="eastAsia"/>
          <w:color w:val="2D3B45"/>
        </w:rPr>
        <w:t>. Australia: Brooks/Cole, Cengage Learning.</w:t>
      </w:r>
    </w:p>
    <w:p w:rsidR="00F409F4" w:rsidRDefault="00F409F4" w:rsidP="00F409F4">
      <w:pPr>
        <w:shd w:val="clear" w:color="auto" w:fill="FFFFFF"/>
        <w:spacing w:before="100" w:beforeAutospacing="1" w:after="100" w:afterAutospacing="1"/>
        <w:ind w:left="374" w:hanging="360"/>
        <w:rPr>
          <w:rFonts w:ascii="Helvetica Neue" w:eastAsia="Times New Roman" w:hAnsi="Helvetica Neue" w:cs="Times New Roman"/>
          <w:color w:val="2D3B45"/>
        </w:rPr>
      </w:pPr>
      <w:r w:rsidRPr="00D672BD">
        <w:rPr>
          <w:rFonts w:ascii="Helvetica Neue" w:eastAsia="Times New Roman" w:hAnsi="Helvetica Neue" w:cs="Times New Roman" w:hint="eastAsia"/>
          <w:color w:val="2D3B45"/>
        </w:rPr>
        <w:t>Bl</w:t>
      </w:r>
      <w:r>
        <w:rPr>
          <w:rFonts w:ascii="Helvetica Neue" w:eastAsia="Times New Roman" w:hAnsi="Helvetica Neue" w:cs="Times New Roman" w:hint="eastAsia"/>
          <w:color w:val="2D3B45"/>
        </w:rPr>
        <w:t>ume, L. B., &amp; Zembar, M. J. (201</w:t>
      </w:r>
      <w:r w:rsidRPr="00D672BD">
        <w:rPr>
          <w:rFonts w:ascii="Helvetica Neue" w:eastAsia="Times New Roman" w:hAnsi="Helvetica Neue" w:cs="Times New Roman" w:hint="eastAsia"/>
          <w:color w:val="2D3B45"/>
        </w:rPr>
        <w:t>7). </w:t>
      </w:r>
      <w:r w:rsidRPr="00D672BD">
        <w:rPr>
          <w:rFonts w:ascii="Helvetica Neue" w:eastAsia="Times New Roman" w:hAnsi="Helvetica Neue" w:cs="Times New Roman" w:hint="eastAsia"/>
          <w:i/>
          <w:iCs/>
          <w:color w:val="2D3B45"/>
        </w:rPr>
        <w:t>Middle childhood to middle adolescence: Development from ages 8 to 18</w:t>
      </w:r>
      <w:r w:rsidRPr="00D672BD">
        <w:rPr>
          <w:rFonts w:ascii="Helvetica Neue" w:eastAsia="Times New Roman" w:hAnsi="Helvetica Neue" w:cs="Times New Roman" w:hint="eastAsia"/>
          <w:color w:val="2D3B45"/>
        </w:rPr>
        <w:t>. Upper Saddle River, NJ: Pearson/Merrill/Prentice Hall.</w:t>
      </w:r>
    </w:p>
    <w:p w:rsidR="00F409F4" w:rsidRPr="00BC3BBB" w:rsidRDefault="00F409F4" w:rsidP="00F409F4">
      <w:pPr>
        <w:shd w:val="clear" w:color="auto" w:fill="FFFFFF"/>
        <w:spacing w:before="100" w:beforeAutospacing="1" w:after="100" w:afterAutospacing="1"/>
        <w:ind w:left="374" w:hanging="360"/>
        <w:rPr>
          <w:rFonts w:ascii="Helvetica Neue" w:eastAsia="Times New Roman" w:hAnsi="Helvetica Neue" w:cs="Times New Roman"/>
          <w:color w:val="2D3B45"/>
        </w:rPr>
      </w:pPr>
      <w:r w:rsidRPr="00D672BD">
        <w:rPr>
          <w:rFonts w:ascii="Helvetica Neue" w:eastAsia="Times New Roman" w:hAnsi="Helvetica Neue" w:cs="Times New Roman" w:hint="eastAsia"/>
          <w:color w:val="2D3B45"/>
        </w:rPr>
        <w:t>In Halfon, N., In Forrest, C. B., In Lerner, R. M., &amp; In Faustman, E. (2018). </w:t>
      </w:r>
      <w:r w:rsidRPr="00D672BD">
        <w:rPr>
          <w:rFonts w:ascii="Helvetica Neue" w:eastAsia="Times New Roman" w:hAnsi="Helvetica Neue" w:cs="Times New Roman" w:hint="eastAsia"/>
          <w:i/>
          <w:iCs/>
          <w:color w:val="2D3B45"/>
        </w:rPr>
        <w:t>Handbook of life course health development</w:t>
      </w:r>
      <w:r w:rsidRPr="00D672BD">
        <w:rPr>
          <w:rFonts w:ascii="Helvetica Neue" w:eastAsia="Times New Roman" w:hAnsi="Helvetica Neue" w:cs="Times New Roman" w:hint="eastAsia"/>
          <w:color w:val="2D3B45"/>
        </w:rPr>
        <w:t>.</w:t>
      </w:r>
    </w:p>
    <w:p w:rsidR="00F409F4" w:rsidRDefault="00F409F4" w:rsidP="00F409F4"/>
    <w:p w:rsidR="00F409F4" w:rsidRDefault="00F409F4" w:rsidP="00F409F4"/>
    <w:p w:rsidR="00F409F4" w:rsidRDefault="00F409F4" w:rsidP="00F409F4">
      <w:r>
        <w:t xml:space="preserve">Assignment 8. M12: </w:t>
      </w:r>
    </w:p>
    <w:p w:rsidR="00F409F4" w:rsidRPr="00861AA5" w:rsidRDefault="00F409F4" w:rsidP="00F409F4">
      <w:pPr>
        <w:shd w:val="clear" w:color="auto" w:fill="FFFFFF"/>
        <w:spacing w:before="240" w:after="240"/>
        <w:outlineLvl w:val="2"/>
        <w:rPr>
          <w:rFonts w:ascii="Helvetica Neue" w:eastAsia="Times New Roman" w:hAnsi="Helvetica Neue" w:cs="Times New Roman"/>
          <w:color w:val="2D3B45"/>
          <w:sz w:val="36"/>
          <w:szCs w:val="36"/>
        </w:rPr>
      </w:pPr>
      <w:r w:rsidRPr="00861AA5">
        <w:rPr>
          <w:rFonts w:ascii="Helvetica Neue" w:eastAsia="Times New Roman" w:hAnsi="Helvetica Neue" w:cs="Times New Roman"/>
          <w:color w:val="993300"/>
          <w:sz w:val="36"/>
          <w:szCs w:val="36"/>
        </w:rPr>
        <w:t>Cognitive Development</w:t>
      </w:r>
    </w:p>
    <w:p w:rsidR="00F409F4" w:rsidRPr="00861AA5" w:rsidRDefault="00F409F4" w:rsidP="00F409F4">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2D3B45"/>
        </w:rPr>
        <w:t>Use information from your text and this module's lecture to create your response to the following questions.</w:t>
      </w:r>
    </w:p>
    <w:p w:rsidR="00F409F4" w:rsidRDefault="00F409F4" w:rsidP="00F409F4">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861AA5">
        <w:rPr>
          <w:rFonts w:ascii="Helvetica Neue" w:eastAsia="Times New Roman" w:hAnsi="Helvetica Neue" w:cs="Times New Roman"/>
          <w:color w:val="2D3B45"/>
        </w:rPr>
        <w:t>Are children in Piaget’s concrete operational stage likely to be able to use their reasoning skills on problems and ideas that they have not experienced directly? Why or why not?</w:t>
      </w:r>
    </w:p>
    <w:p w:rsidR="00F409F4" w:rsidRDefault="00F409F4" w:rsidP="00F409F4">
      <w:pPr>
        <w:tabs>
          <w:tab w:val="left" w:pos="720"/>
        </w:tabs>
        <w:rPr>
          <w:rFonts w:ascii="Helvetica Neue" w:eastAsia="Times New Roman" w:hAnsi="Helvetica Neue" w:cs="Times New Roman"/>
        </w:rPr>
      </w:pPr>
      <w:r>
        <w:rPr>
          <w:rFonts w:ascii="Helvetica Neue" w:eastAsia="Times New Roman" w:hAnsi="Helvetica Neue" w:cs="Times New Roman"/>
        </w:rPr>
        <w:tab/>
        <w:t>The concrete operational stage is third in the Piaget’s theory of cognitive development. This stage is characterized by the development in rationale thinking and organization. The stage marks the start of logical thinking and children at this stage are able to solve problems they come across in a logical way and think hypothetically. The child gains an understanding of something very well. At this stage, the child can conserve information acquired earlier without any developmental inconsistences in thinking (</w:t>
      </w:r>
      <w:r w:rsidRPr="00EB4D74">
        <w:rPr>
          <w:rFonts w:ascii="Helvetica Neue" w:eastAsia="Times New Roman" w:hAnsi="Helvetica Neue" w:cs="Times New Roman" w:hint="eastAsia"/>
        </w:rPr>
        <w:t>Wadsworth</w:t>
      </w:r>
      <w:r>
        <w:rPr>
          <w:rFonts w:ascii="Helvetica Neue" w:eastAsia="Times New Roman" w:hAnsi="Helvetica Neue" w:cs="Times New Roman" w:hint="eastAsia"/>
        </w:rPr>
        <w:t xml:space="preserve"> &amp; Wadsworth, 2014</w:t>
      </w:r>
      <w:r>
        <w:rPr>
          <w:rFonts w:ascii="Helvetica Neue" w:eastAsia="Times New Roman" w:hAnsi="Helvetica Neue" w:cs="Times New Roman"/>
        </w:rPr>
        <w:t>).</w:t>
      </w:r>
    </w:p>
    <w:p w:rsidR="00F409F4" w:rsidRDefault="00F409F4" w:rsidP="00F409F4">
      <w:pPr>
        <w:tabs>
          <w:tab w:val="left" w:pos="720"/>
        </w:tabs>
        <w:rPr>
          <w:rFonts w:ascii="Helvetica Neue" w:eastAsia="Times New Roman" w:hAnsi="Helvetica Neue" w:cs="Times New Roman"/>
        </w:rPr>
      </w:pPr>
      <w:r>
        <w:rPr>
          <w:rFonts w:ascii="Helvetica Neue" w:eastAsia="Times New Roman" w:hAnsi="Helvetica Neue" w:cs="Times New Roman"/>
        </w:rPr>
        <w:tab/>
        <w:t xml:space="preserve">At this stage, the child has skills that they can use to solve problems even if they did not experience the same directly. The child can critically evaluate different evaluations depending on the skills acquired. The concepts acquired make the child </w:t>
      </w:r>
      <w:r>
        <w:rPr>
          <w:rFonts w:ascii="Helvetica Neue" w:eastAsia="Times New Roman" w:hAnsi="Helvetica Neue" w:cs="Times New Roman"/>
        </w:rPr>
        <w:lastRenderedPageBreak/>
        <w:t>mature and can apply the same to physical objects. For example, the child is able to break candy bars at exact the same size sections. The child starts to use the reasoning skills in solving problems and making decisions (</w:t>
      </w:r>
      <w:r>
        <w:rPr>
          <w:rFonts w:ascii="Helvetica Neue" w:eastAsia="Times New Roman" w:hAnsi="Helvetica Neue" w:cs="Times New Roman" w:hint="eastAsia"/>
        </w:rPr>
        <w:t>Shaffer &amp; Kipp, 2017</w:t>
      </w:r>
      <w:r>
        <w:rPr>
          <w:rFonts w:ascii="Helvetica Neue" w:eastAsia="Times New Roman" w:hAnsi="Helvetica Neue" w:cs="Times New Roman"/>
        </w:rPr>
        <w:t>).</w:t>
      </w:r>
    </w:p>
    <w:p w:rsidR="00F409F4" w:rsidRDefault="00F409F4" w:rsidP="00F409F4">
      <w:pPr>
        <w:tabs>
          <w:tab w:val="left" w:pos="720"/>
        </w:tabs>
        <w:rPr>
          <w:rFonts w:ascii="Helvetica Neue" w:eastAsia="Times New Roman" w:hAnsi="Helvetica Neue" w:cs="Times New Roman"/>
        </w:rPr>
      </w:pPr>
      <w:r>
        <w:rPr>
          <w:rFonts w:ascii="Helvetica Neue" w:eastAsia="Times New Roman" w:hAnsi="Helvetica Neue" w:cs="Times New Roman"/>
        </w:rPr>
        <w:tab/>
        <w:t>At this stage, children are advanced in their thinking and experienced. They have gained enough skill and their reasoning is on a higher level. It is therefore easy for them to handle different problems and apply their skills in solving those problems. Their thoughts play a critical role towards their logical approach in reasoning and thinking (</w:t>
      </w:r>
      <w:r>
        <w:rPr>
          <w:rFonts w:ascii="Helvetica Neue" w:eastAsia="Times New Roman" w:hAnsi="Helvetica Neue" w:cs="Times New Roman" w:hint="eastAsia"/>
        </w:rPr>
        <w:t>Shaffer &amp; Kipp, 2017</w:t>
      </w:r>
      <w:r>
        <w:rPr>
          <w:rFonts w:ascii="Helvetica Neue" w:eastAsia="Times New Roman" w:hAnsi="Helvetica Neue" w:cs="Times New Roman"/>
        </w:rPr>
        <w:t xml:space="preserve">). </w:t>
      </w:r>
    </w:p>
    <w:p w:rsidR="00F409F4" w:rsidRDefault="00F409F4" w:rsidP="00F409F4">
      <w:pPr>
        <w:tabs>
          <w:tab w:val="left" w:pos="720"/>
        </w:tabs>
        <w:jc w:val="center"/>
        <w:rPr>
          <w:rFonts w:ascii="Helvetica Neue" w:eastAsia="Times New Roman" w:hAnsi="Helvetica Neue" w:cs="Times New Roman"/>
        </w:rPr>
      </w:pPr>
      <w:r>
        <w:rPr>
          <w:rFonts w:ascii="Helvetica Neue" w:eastAsia="Times New Roman" w:hAnsi="Helvetica Neue" w:cs="Times New Roman"/>
        </w:rPr>
        <w:t xml:space="preserve">References </w:t>
      </w:r>
    </w:p>
    <w:p w:rsidR="00F409F4" w:rsidRDefault="00F409F4" w:rsidP="00F409F4">
      <w:pPr>
        <w:tabs>
          <w:tab w:val="left" w:pos="720"/>
        </w:tabs>
        <w:ind w:left="720" w:hanging="720"/>
        <w:rPr>
          <w:rFonts w:ascii="Helvetica Neue" w:eastAsia="Times New Roman" w:hAnsi="Helvetica Neue" w:cs="Times New Roman"/>
        </w:rPr>
      </w:pPr>
      <w:r>
        <w:rPr>
          <w:rFonts w:ascii="Helvetica Neue" w:eastAsia="Times New Roman" w:hAnsi="Helvetica Neue" w:cs="Times New Roman" w:hint="eastAsia"/>
        </w:rPr>
        <w:t>Shaffer, D. R., &amp; Kipp, K. (2017</w:t>
      </w:r>
      <w:r w:rsidRPr="00EB4D74">
        <w:rPr>
          <w:rFonts w:ascii="Helvetica Neue" w:eastAsia="Times New Roman" w:hAnsi="Helvetica Neue" w:cs="Times New Roman" w:hint="eastAsia"/>
        </w:rPr>
        <w:t>). </w:t>
      </w:r>
      <w:r w:rsidRPr="00EB4D74">
        <w:rPr>
          <w:rFonts w:ascii="Helvetica Neue" w:eastAsia="Times New Roman" w:hAnsi="Helvetica Neue" w:cs="Times New Roman" w:hint="eastAsia"/>
          <w:i/>
          <w:iCs/>
        </w:rPr>
        <w:t>Developmental psychology: Childhood and adolescence</w:t>
      </w:r>
      <w:r w:rsidRPr="00EB4D74">
        <w:rPr>
          <w:rFonts w:ascii="Helvetica Neue" w:eastAsia="Times New Roman" w:hAnsi="Helvetica Neue" w:cs="Times New Roman" w:hint="eastAsia"/>
        </w:rPr>
        <w:t>. Belmont, CA: Wadsworth Cengage Learning.</w:t>
      </w:r>
    </w:p>
    <w:p w:rsidR="00F409F4" w:rsidRPr="00F74298" w:rsidRDefault="00F409F4" w:rsidP="00F409F4">
      <w:pPr>
        <w:tabs>
          <w:tab w:val="left" w:pos="720"/>
        </w:tabs>
        <w:ind w:left="720" w:hanging="720"/>
        <w:rPr>
          <w:rFonts w:ascii="Helvetica Neue" w:eastAsia="Times New Roman" w:hAnsi="Helvetica Neue" w:cs="Times New Roman"/>
        </w:rPr>
      </w:pPr>
      <w:r w:rsidRPr="00EB4D74">
        <w:rPr>
          <w:rFonts w:ascii="Helvetica Neue" w:eastAsia="Times New Roman" w:hAnsi="Helvetica Neue" w:cs="Times New Roman" w:hint="eastAsia"/>
        </w:rPr>
        <w:t>Wadsworth</w:t>
      </w:r>
      <w:r>
        <w:rPr>
          <w:rFonts w:ascii="Helvetica Neue" w:eastAsia="Times New Roman" w:hAnsi="Helvetica Neue" w:cs="Times New Roman" w:hint="eastAsia"/>
        </w:rPr>
        <w:t>, B. J., &amp; Wadsworth, B. J. (201</w:t>
      </w:r>
      <w:r w:rsidRPr="00EB4D74">
        <w:rPr>
          <w:rFonts w:ascii="Helvetica Neue" w:eastAsia="Times New Roman" w:hAnsi="Helvetica Neue" w:cs="Times New Roman" w:hint="eastAsia"/>
        </w:rPr>
        <w:t>4). </w:t>
      </w:r>
      <w:r w:rsidRPr="00EB4D74">
        <w:rPr>
          <w:rFonts w:ascii="Helvetica Neue" w:eastAsia="Times New Roman" w:hAnsi="Helvetica Neue" w:cs="Times New Roman" w:hint="eastAsia"/>
          <w:i/>
          <w:iCs/>
        </w:rPr>
        <w:t>Piaget's theory of cognitive and affective development</w:t>
      </w:r>
      <w:r w:rsidRPr="00EB4D74">
        <w:rPr>
          <w:rFonts w:ascii="Helvetica Neue" w:eastAsia="Times New Roman" w:hAnsi="Helvetica Neue" w:cs="Times New Roman" w:hint="eastAsia"/>
        </w:rPr>
        <w:t>. New York: Longman.</w:t>
      </w:r>
    </w:p>
    <w:p w:rsidR="00F409F4" w:rsidRDefault="00F409F4" w:rsidP="00F409F4"/>
    <w:p w:rsidR="00F409F4" w:rsidRDefault="00F409F4" w:rsidP="00F409F4"/>
    <w:p w:rsidR="00F409F4" w:rsidRDefault="00F409F4" w:rsidP="00F409F4">
      <w:r>
        <w:t>Assignment 9. M13:</w:t>
      </w:r>
    </w:p>
    <w:p w:rsidR="00F409F4" w:rsidRDefault="00F409F4" w:rsidP="00F409F4"/>
    <w:p w:rsidR="00F409F4" w:rsidRPr="00861AA5" w:rsidRDefault="00F409F4" w:rsidP="00F409F4">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993300"/>
        </w:rPr>
        <w:t>Self-Concept</w:t>
      </w:r>
    </w:p>
    <w:p w:rsidR="00F409F4" w:rsidRPr="00861AA5" w:rsidRDefault="00F409F4" w:rsidP="00F409F4">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2D3B45"/>
        </w:rPr>
        <w:t>Answer the following questions in 3 to 5 paragraphs. You may use information and opinions from our discussion in your response.</w:t>
      </w:r>
    </w:p>
    <w:p w:rsidR="00F409F4" w:rsidRDefault="00F409F4" w:rsidP="00F409F4">
      <w:pPr>
        <w:shd w:val="clear" w:color="auto" w:fill="FFFFFF"/>
        <w:spacing w:before="180" w:after="180"/>
        <w:rPr>
          <w:rFonts w:ascii="Helvetica Neue" w:eastAsia="Times New Roman" w:hAnsi="Helvetica Neue" w:cs="Times New Roman"/>
          <w:color w:val="2D3B45"/>
        </w:rPr>
      </w:pPr>
      <w:r w:rsidRPr="00861AA5">
        <w:rPr>
          <w:rFonts w:ascii="Helvetica Neue" w:eastAsia="Times New Roman" w:hAnsi="Helvetica Neue" w:cs="Times New Roman"/>
          <w:color w:val="2D3B45"/>
        </w:rPr>
        <w:t>What evidence of social comparison are present in children? How are social comparisons related to a child’s self-esteem?”</w:t>
      </w:r>
    </w:p>
    <w:p w:rsidR="00F409F4" w:rsidRDefault="00F409F4" w:rsidP="00F409F4">
      <w:pPr>
        <w:rPr>
          <w:rFonts w:ascii="Helvetica Neue" w:eastAsia="Times New Roman" w:hAnsi="Helvetica Neue" w:cs="Times New Roman"/>
        </w:rPr>
      </w:pPr>
      <w:r>
        <w:rPr>
          <w:rFonts w:ascii="Helvetica Neue" w:eastAsia="Times New Roman" w:hAnsi="Helvetica Neue" w:cs="Times New Roman"/>
        </w:rPr>
        <w:tab/>
        <w:t>Social comparison in children is important determinant of behavior in any type of culture. The comparison with others derives the judgement whether the behavior is acceptable or not. For any growing child, the actions provided by others in the society, directs how the child will behave. For example, at a younger age, when the child cries he/she may receive comfort from the parents but at an older age when he cries, the parents may condemn him/her to “act a man.” These behaviors often affect the social comparison of one individual towards a certain culture or way of living (</w:t>
      </w:r>
      <w:r w:rsidRPr="00393F5B">
        <w:rPr>
          <w:rFonts w:ascii="Helvetica Neue" w:eastAsia="Times New Roman" w:hAnsi="Helvetica Neue" w:cs="Times New Roman" w:hint="eastAsia"/>
        </w:rPr>
        <w:t>Sigelman</w:t>
      </w:r>
      <w:r>
        <w:rPr>
          <w:rFonts w:ascii="Helvetica Neue" w:eastAsia="Times New Roman" w:hAnsi="Helvetica Neue" w:cs="Times New Roman" w:hint="eastAsia"/>
        </w:rPr>
        <w:t xml:space="preserve"> &amp; Rider, 2015</w:t>
      </w:r>
      <w:r>
        <w:rPr>
          <w:rFonts w:ascii="Helvetica Neue" w:eastAsia="Times New Roman" w:hAnsi="Helvetica Neue" w:cs="Times New Roman"/>
        </w:rPr>
        <w:t>).</w:t>
      </w:r>
    </w:p>
    <w:p w:rsidR="00F409F4" w:rsidRDefault="00F409F4" w:rsidP="00F409F4">
      <w:pPr>
        <w:rPr>
          <w:rFonts w:ascii="Helvetica Neue" w:eastAsia="Times New Roman" w:hAnsi="Helvetica Neue" w:cs="Times New Roman"/>
        </w:rPr>
      </w:pPr>
      <w:r>
        <w:rPr>
          <w:rFonts w:ascii="Helvetica Neue" w:eastAsia="Times New Roman" w:hAnsi="Helvetica Neue" w:cs="Times New Roman"/>
        </w:rPr>
        <w:lastRenderedPageBreak/>
        <w:tab/>
        <w:t>Social comparison of might affect the child’s self-esteem and behavior. For example, a child who cries and is constantly reminded that he should act a man will most likely stop crying and behave like a gentleman. A child who does not perform well in a certain subject will be encouraged or compared with a successful person in the society and try to do their best just as their comparison did (</w:t>
      </w:r>
      <w:r w:rsidRPr="00393F5B">
        <w:rPr>
          <w:rFonts w:ascii="Helvetica Neue" w:eastAsia="Times New Roman" w:hAnsi="Helvetica Neue" w:cs="Times New Roman" w:hint="eastAsia"/>
        </w:rPr>
        <w:t xml:space="preserve">Quintana, S. M., &amp; </w:t>
      </w:r>
      <w:r>
        <w:rPr>
          <w:rFonts w:ascii="Helvetica Neue" w:eastAsia="Times New Roman" w:hAnsi="Helvetica Neue" w:cs="Times New Roman" w:hint="eastAsia"/>
        </w:rPr>
        <w:t>McKown, 2018</w:t>
      </w:r>
      <w:r>
        <w:rPr>
          <w:rFonts w:ascii="Helvetica Neue" w:eastAsia="Times New Roman" w:hAnsi="Helvetica Neue" w:cs="Times New Roman"/>
        </w:rPr>
        <w:t xml:space="preserve">). </w:t>
      </w:r>
    </w:p>
    <w:p w:rsidR="00F409F4" w:rsidRDefault="00F409F4" w:rsidP="00F409F4">
      <w:pPr>
        <w:rPr>
          <w:rFonts w:ascii="Helvetica Neue" w:eastAsia="Times New Roman" w:hAnsi="Helvetica Neue" w:cs="Times New Roman"/>
        </w:rPr>
      </w:pPr>
      <w:r>
        <w:rPr>
          <w:rFonts w:ascii="Helvetica Neue" w:eastAsia="Times New Roman" w:hAnsi="Helvetica Neue" w:cs="Times New Roman"/>
        </w:rPr>
        <w:tab/>
        <w:t>Social comparison build up or diminishes a child self-esteem depending on how it is applied. However, parents should be careful to ensure that they build the child’s self-esteem with praises and compliments in their comparison. Social comparison also helps children to learn from their own beliefs and abilities by comparing themselves with people around them who have different abilities (</w:t>
      </w:r>
      <w:r w:rsidRPr="00393F5B">
        <w:rPr>
          <w:rFonts w:ascii="Helvetica Neue" w:eastAsia="Times New Roman" w:hAnsi="Helvetica Neue" w:cs="Times New Roman" w:hint="eastAsia"/>
        </w:rPr>
        <w:t>Sigelman</w:t>
      </w:r>
      <w:r>
        <w:rPr>
          <w:rFonts w:ascii="Helvetica Neue" w:eastAsia="Times New Roman" w:hAnsi="Helvetica Neue" w:cs="Times New Roman" w:hint="eastAsia"/>
        </w:rPr>
        <w:t xml:space="preserve"> &amp; Rider, 2015</w:t>
      </w:r>
      <w:r>
        <w:rPr>
          <w:rFonts w:ascii="Helvetica Neue" w:eastAsia="Times New Roman" w:hAnsi="Helvetica Neue" w:cs="Times New Roman"/>
        </w:rPr>
        <w:t xml:space="preserve">). </w:t>
      </w:r>
    </w:p>
    <w:p w:rsidR="00F409F4" w:rsidRDefault="00F409F4" w:rsidP="00F409F4">
      <w:pPr>
        <w:jc w:val="center"/>
        <w:rPr>
          <w:rFonts w:ascii="Helvetica Neue" w:eastAsia="Times New Roman" w:hAnsi="Helvetica Neue" w:cs="Times New Roman"/>
        </w:rPr>
      </w:pPr>
      <w:r>
        <w:rPr>
          <w:rFonts w:ascii="Helvetica Neue" w:eastAsia="Times New Roman" w:hAnsi="Helvetica Neue" w:cs="Times New Roman"/>
        </w:rPr>
        <w:t xml:space="preserve">References </w:t>
      </w:r>
    </w:p>
    <w:p w:rsidR="00F409F4" w:rsidRDefault="00F409F4" w:rsidP="00F409F4">
      <w:pPr>
        <w:ind w:left="720" w:hanging="720"/>
        <w:rPr>
          <w:rFonts w:ascii="Helvetica Neue" w:eastAsia="Times New Roman" w:hAnsi="Helvetica Neue" w:cs="Times New Roman"/>
        </w:rPr>
      </w:pPr>
      <w:r w:rsidRPr="00393F5B">
        <w:rPr>
          <w:rFonts w:ascii="Helvetica Neue" w:eastAsia="Times New Roman" w:hAnsi="Helvetica Neue" w:cs="Times New Roman" w:hint="eastAsia"/>
        </w:rPr>
        <w:t xml:space="preserve">Quintana, S. M., &amp; </w:t>
      </w:r>
      <w:r>
        <w:rPr>
          <w:rFonts w:ascii="Helvetica Neue" w:eastAsia="Times New Roman" w:hAnsi="Helvetica Neue" w:cs="Times New Roman" w:hint="eastAsia"/>
        </w:rPr>
        <w:t>McKown, C. (201</w:t>
      </w:r>
      <w:r w:rsidRPr="00393F5B">
        <w:rPr>
          <w:rFonts w:ascii="Helvetica Neue" w:eastAsia="Times New Roman" w:hAnsi="Helvetica Neue" w:cs="Times New Roman" w:hint="eastAsia"/>
        </w:rPr>
        <w:t>8). </w:t>
      </w:r>
      <w:r w:rsidRPr="00393F5B">
        <w:rPr>
          <w:rFonts w:ascii="Helvetica Neue" w:eastAsia="Times New Roman" w:hAnsi="Helvetica Neue" w:cs="Times New Roman" w:hint="eastAsia"/>
          <w:i/>
          <w:iCs/>
        </w:rPr>
        <w:t>Handbook of Race, Racism, and the Developing Child</w:t>
      </w:r>
      <w:r w:rsidRPr="00393F5B">
        <w:rPr>
          <w:rFonts w:ascii="Helvetica Neue" w:eastAsia="Times New Roman" w:hAnsi="Helvetica Neue" w:cs="Times New Roman" w:hint="eastAsia"/>
        </w:rPr>
        <w:t>. Chichester: Wiley.</w:t>
      </w:r>
    </w:p>
    <w:p w:rsidR="00F409F4" w:rsidRPr="00E26C78" w:rsidRDefault="00F409F4" w:rsidP="00F409F4">
      <w:pPr>
        <w:ind w:left="720" w:hanging="720"/>
        <w:rPr>
          <w:rFonts w:ascii="Helvetica Neue" w:eastAsia="Times New Roman" w:hAnsi="Helvetica Neue" w:cs="Times New Roman"/>
        </w:rPr>
      </w:pPr>
      <w:r w:rsidRPr="00393F5B">
        <w:rPr>
          <w:rFonts w:ascii="Helvetica Neue" w:eastAsia="Times New Roman" w:hAnsi="Helvetica Neue" w:cs="Times New Roman" w:hint="eastAsia"/>
        </w:rPr>
        <w:t>Sigelman, C. K., &amp; Rider, E. A. (2015). </w:t>
      </w:r>
      <w:r w:rsidRPr="00393F5B">
        <w:rPr>
          <w:rFonts w:ascii="Helvetica Neue" w:eastAsia="Times New Roman" w:hAnsi="Helvetica Neue" w:cs="Times New Roman" w:hint="eastAsia"/>
          <w:i/>
          <w:iCs/>
        </w:rPr>
        <w:t>Life-span human development</w:t>
      </w:r>
      <w:r w:rsidRPr="00393F5B">
        <w:rPr>
          <w:rFonts w:ascii="Helvetica Neue" w:eastAsia="Times New Roman" w:hAnsi="Helvetica Neue" w:cs="Times New Roman" w:hint="eastAsia"/>
        </w:rPr>
        <w:t>.</w:t>
      </w:r>
    </w:p>
    <w:p w:rsidR="00B60E9D" w:rsidRDefault="00B60E9D">
      <w:bookmarkStart w:id="0" w:name="_GoBack"/>
      <w:bookmarkEnd w:id="0"/>
    </w:p>
    <w:sectPr w:rsidR="00B60E9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0C6" w:rsidRDefault="000A60C6" w:rsidP="00F409F4">
      <w:r>
        <w:separator/>
      </w:r>
    </w:p>
  </w:endnote>
  <w:endnote w:type="continuationSeparator" w:id="0">
    <w:p w:rsidR="000A60C6" w:rsidRDefault="000A60C6" w:rsidP="00F40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Malgun Gothic"/>
    <w:charset w:val="00"/>
    <w:family w:val="auto"/>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0C6" w:rsidRDefault="000A60C6" w:rsidP="00F409F4">
      <w:r>
        <w:separator/>
      </w:r>
    </w:p>
  </w:footnote>
  <w:footnote w:type="continuationSeparator" w:id="0">
    <w:p w:rsidR="000A60C6" w:rsidRDefault="000A60C6" w:rsidP="00F409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09F4" w:rsidRDefault="00F409F4">
    <w:pPr>
      <w:pStyle w:val="Header"/>
      <w:jc w:val="right"/>
    </w:pPr>
    <w:r>
      <w:t xml:space="preserve">Surname </w:t>
    </w:r>
    <w:sdt>
      <w:sdtPr>
        <w:id w:val="7811506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2610">
          <w:rPr>
            <w:noProof/>
          </w:rPr>
          <w:t>8</w:t>
        </w:r>
        <w:r>
          <w:rPr>
            <w:noProof/>
          </w:rPr>
          <w:fldChar w:fldCharType="end"/>
        </w:r>
      </w:sdtContent>
    </w:sdt>
  </w:p>
  <w:p w:rsidR="00F409F4" w:rsidRDefault="00F409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8555B6"/>
    <w:multiLevelType w:val="multilevel"/>
    <w:tmpl w:val="EA24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236DEB"/>
    <w:multiLevelType w:val="multilevel"/>
    <w:tmpl w:val="2DCE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9F4"/>
    <w:rsid w:val="000A60C6"/>
    <w:rsid w:val="001F4BBA"/>
    <w:rsid w:val="00356927"/>
    <w:rsid w:val="00AA2610"/>
    <w:rsid w:val="00B60E9D"/>
    <w:rsid w:val="00F40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CBB38F-E221-441F-A58A-1458EDF54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9F4"/>
    <w:pPr>
      <w:spacing w:line="240" w:lineRule="auto"/>
      <w:ind w:left="0" w:firstLine="0"/>
    </w:pPr>
    <w:rPr>
      <w:sz w:val="24"/>
      <w:szCs w:val="24"/>
    </w:rPr>
  </w:style>
  <w:style w:type="paragraph" w:styleId="Heading3">
    <w:name w:val="heading 3"/>
    <w:basedOn w:val="Normal"/>
    <w:link w:val="Heading3Char"/>
    <w:uiPriority w:val="9"/>
    <w:qFormat/>
    <w:rsid w:val="00F409F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409F4"/>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F409F4"/>
    <w:rPr>
      <w:color w:val="0563C1" w:themeColor="hyperlink"/>
      <w:u w:val="single"/>
    </w:rPr>
  </w:style>
  <w:style w:type="paragraph" w:styleId="NormalWeb">
    <w:name w:val="Normal (Web)"/>
    <w:basedOn w:val="Normal"/>
    <w:uiPriority w:val="99"/>
    <w:semiHidden/>
    <w:unhideWhenUsed/>
    <w:rsid w:val="00F409F4"/>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F409F4"/>
    <w:pPr>
      <w:tabs>
        <w:tab w:val="center" w:pos="4680"/>
        <w:tab w:val="right" w:pos="9360"/>
      </w:tabs>
    </w:pPr>
  </w:style>
  <w:style w:type="character" w:customStyle="1" w:styleId="HeaderChar">
    <w:name w:val="Header Char"/>
    <w:basedOn w:val="DefaultParagraphFont"/>
    <w:link w:val="Header"/>
    <w:uiPriority w:val="99"/>
    <w:rsid w:val="00F409F4"/>
    <w:rPr>
      <w:sz w:val="24"/>
      <w:szCs w:val="24"/>
    </w:rPr>
  </w:style>
  <w:style w:type="paragraph" w:styleId="Footer">
    <w:name w:val="footer"/>
    <w:basedOn w:val="Normal"/>
    <w:link w:val="FooterChar"/>
    <w:uiPriority w:val="99"/>
    <w:unhideWhenUsed/>
    <w:rsid w:val="00F409F4"/>
    <w:pPr>
      <w:tabs>
        <w:tab w:val="center" w:pos="4680"/>
        <w:tab w:val="right" w:pos="9360"/>
      </w:tabs>
    </w:pPr>
  </w:style>
  <w:style w:type="character" w:customStyle="1" w:styleId="FooterChar">
    <w:name w:val="Footer Char"/>
    <w:basedOn w:val="DefaultParagraphFont"/>
    <w:link w:val="Footer"/>
    <w:uiPriority w:val="99"/>
    <w:rsid w:val="00F409F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cean.instructure.com/courses/16007/pages/writing-guide" TargetMode="External"/><Relationship Id="rId3" Type="http://schemas.openxmlformats.org/officeDocument/2006/relationships/settings" Target="settings.xml"/><Relationship Id="rId7" Type="http://schemas.openxmlformats.org/officeDocument/2006/relationships/hyperlink" Target="https://ocean.instructure.com/courses/16007/pages/writing-gui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2145</Words>
  <Characters>12233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2018-07-25T21:19:00Z</dcterms:created>
  <dcterms:modified xsi:type="dcterms:W3CDTF">2018-07-25T21:19:00Z</dcterms:modified>
</cp:coreProperties>
</file>